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B4" w:rsidRDefault="000F21B4">
      <w:pPr>
        <w:pStyle w:val="ConsPlusTitlePage"/>
      </w:pPr>
      <w:bookmarkStart w:id="0" w:name="_GoBack"/>
      <w:bookmarkEnd w:id="0"/>
      <w:r>
        <w:br/>
      </w:r>
    </w:p>
    <w:p w:rsidR="000F21B4" w:rsidRDefault="000F21B4">
      <w:pPr>
        <w:pStyle w:val="ConsPlusNormal"/>
        <w:jc w:val="both"/>
        <w:outlineLvl w:val="0"/>
      </w:pPr>
    </w:p>
    <w:p w:rsidR="000F21B4" w:rsidRDefault="000F21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21B4" w:rsidRDefault="000F21B4">
      <w:pPr>
        <w:pStyle w:val="ConsPlusTitle"/>
        <w:jc w:val="center"/>
      </w:pPr>
    </w:p>
    <w:p w:rsidR="000F21B4" w:rsidRDefault="000F21B4">
      <w:pPr>
        <w:pStyle w:val="ConsPlusTitle"/>
        <w:jc w:val="center"/>
      </w:pPr>
      <w:r>
        <w:t>ПОСТАНОВЛЕНИЕ</w:t>
      </w:r>
    </w:p>
    <w:p w:rsidR="000F21B4" w:rsidRDefault="000F21B4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октября 2020 г. N 1701</w:t>
      </w:r>
    </w:p>
    <w:p w:rsidR="000F21B4" w:rsidRDefault="000F21B4">
      <w:pPr>
        <w:pStyle w:val="ConsPlusTitle"/>
        <w:jc w:val="center"/>
      </w:pPr>
    </w:p>
    <w:p w:rsidR="000F21B4" w:rsidRDefault="000F21B4">
      <w:pPr>
        <w:pStyle w:val="ConsPlusTitle"/>
        <w:jc w:val="center"/>
      </w:pPr>
      <w:r>
        <w:t>ОБ УТВЕРЖДЕНИИ ПОЛОЖЕНИЯ</w:t>
      </w:r>
    </w:p>
    <w:p w:rsidR="000F21B4" w:rsidRDefault="000F21B4">
      <w:pPr>
        <w:pStyle w:val="ConsPlusTitle"/>
        <w:jc w:val="center"/>
      </w:pPr>
      <w:r>
        <w:t>О ПРИОБРЕТЕНИИ, ХРАНЕНИИ И ИСПОЛЬЗОВАНИИ СРЕДСТВ АКТИВНОГО</w:t>
      </w:r>
    </w:p>
    <w:p w:rsidR="000F21B4" w:rsidRDefault="000F21B4">
      <w:pPr>
        <w:pStyle w:val="ConsPlusTitle"/>
        <w:jc w:val="center"/>
      </w:pPr>
      <w:r>
        <w:t>ВОЗДЕЙСТВИЯ СПЕЦИАЛИЗИРОВАННЫМИ ОРГАНИЗАЦИЯМИ АКТИВНОГО</w:t>
      </w:r>
    </w:p>
    <w:p w:rsidR="000F21B4" w:rsidRDefault="000F21B4">
      <w:pPr>
        <w:pStyle w:val="ConsPlusTitle"/>
        <w:jc w:val="center"/>
      </w:pPr>
      <w:r>
        <w:t>ВОЗДЕЙСТВИЯ НА МЕТЕОРОЛОГИЧЕСКИЕ И ДРУГИЕ</w:t>
      </w:r>
    </w:p>
    <w:p w:rsidR="000F21B4" w:rsidRDefault="000F21B4">
      <w:pPr>
        <w:pStyle w:val="ConsPlusTitle"/>
        <w:jc w:val="center"/>
      </w:pPr>
      <w:r>
        <w:t>ГЕОФИЗИЧЕСКИЕ ПРОЦЕССЫ</w:t>
      </w: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9</w:t>
        </w:r>
      </w:hyperlink>
      <w:r>
        <w:t xml:space="preserve"> Федерального закона "О гидрометеорологической службе" Правительство Российской Федерации постановляет: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приобретении,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jc w:val="right"/>
      </w:pPr>
      <w:r>
        <w:t>Председатель Правительства</w:t>
      </w:r>
    </w:p>
    <w:p w:rsidR="000F21B4" w:rsidRDefault="000F21B4">
      <w:pPr>
        <w:pStyle w:val="ConsPlusNormal"/>
        <w:jc w:val="right"/>
      </w:pPr>
      <w:r>
        <w:t>Российской Федерации</w:t>
      </w:r>
    </w:p>
    <w:p w:rsidR="000F21B4" w:rsidRDefault="000F21B4">
      <w:pPr>
        <w:pStyle w:val="ConsPlusNormal"/>
        <w:jc w:val="right"/>
      </w:pPr>
      <w:r>
        <w:t>М.МИШУСТИН</w:t>
      </w: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jc w:val="right"/>
        <w:outlineLvl w:val="0"/>
      </w:pPr>
      <w:r>
        <w:t>Утверждено</w:t>
      </w:r>
    </w:p>
    <w:p w:rsidR="000F21B4" w:rsidRDefault="000F21B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F21B4" w:rsidRDefault="000F21B4">
      <w:pPr>
        <w:pStyle w:val="ConsPlusNormal"/>
        <w:jc w:val="right"/>
      </w:pPr>
      <w:r>
        <w:t>Российской Федерации</w:t>
      </w:r>
    </w:p>
    <w:p w:rsidR="000F21B4" w:rsidRDefault="000F21B4">
      <w:pPr>
        <w:pStyle w:val="ConsPlusNormal"/>
        <w:jc w:val="right"/>
      </w:pPr>
      <w:proofErr w:type="gramStart"/>
      <w:r>
        <w:t>от</w:t>
      </w:r>
      <w:proofErr w:type="gramEnd"/>
      <w:r>
        <w:t xml:space="preserve"> 17 октября 2020 г. N 1701</w:t>
      </w: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Title"/>
        <w:jc w:val="center"/>
      </w:pPr>
      <w:bookmarkStart w:id="1" w:name="P29"/>
      <w:bookmarkEnd w:id="1"/>
      <w:r>
        <w:t>ПОЛОЖЕНИЕ</w:t>
      </w:r>
    </w:p>
    <w:p w:rsidR="000F21B4" w:rsidRDefault="000F21B4">
      <w:pPr>
        <w:pStyle w:val="ConsPlusTitle"/>
        <w:jc w:val="center"/>
      </w:pPr>
      <w:r>
        <w:t>О ПРИОБРЕТЕНИИ, ХРАНЕНИИ И ИСПОЛЬЗОВАНИИ СРЕДСТВ АКТИВНОГО</w:t>
      </w:r>
    </w:p>
    <w:p w:rsidR="000F21B4" w:rsidRDefault="000F21B4">
      <w:pPr>
        <w:pStyle w:val="ConsPlusTitle"/>
        <w:jc w:val="center"/>
      </w:pPr>
      <w:r>
        <w:t>ВОЗДЕЙСТВИЯ СПЕЦИАЛИЗИРОВАННЫМИ ОРГАНИЗАЦИЯМИ АКТИВНОГО</w:t>
      </w:r>
    </w:p>
    <w:p w:rsidR="000F21B4" w:rsidRDefault="000F21B4">
      <w:pPr>
        <w:pStyle w:val="ConsPlusTitle"/>
        <w:jc w:val="center"/>
      </w:pPr>
      <w:r>
        <w:t>ВОЗДЕЙСТВИЯ НА МЕТЕОРОЛОГИЧЕСКИЕ И ДРУГИЕ</w:t>
      </w:r>
    </w:p>
    <w:p w:rsidR="000F21B4" w:rsidRDefault="000F21B4">
      <w:pPr>
        <w:pStyle w:val="ConsPlusTitle"/>
        <w:jc w:val="center"/>
      </w:pPr>
      <w:r>
        <w:t>ГЕОФИЗИЧЕСКИЕ ПРОЦЕССЫ</w:t>
      </w: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ind w:firstLine="540"/>
        <w:jc w:val="both"/>
      </w:pPr>
      <w:r>
        <w:t>1. Настоящее Положение устанавливает порядок приобретения, хранения и использования средств активного воздействия специализированными организациями активного воздействия на метеорологические и другие геофизические процессы (далее - специализированные организации).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2. Активное воздействие на метеорологические и другие геофизические процессы (далее - активное воздействие) проводится в целях их регулирования и уменьшения возможного вреда от данных процессов населению и экономике (защита сельскохозяйственных растений от градобития, регулирование осадков, рассеивание туманов и спуск снежных лавин).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 xml:space="preserve">3. Средства активного воздействия, содержащие взрывчатые и пиротехнические вещества, вправе приобретать, хранить и использовать специализированные организации, имеющие лицензии на проведение работ по активному воздействию на гидрометеорологические и геофизические процессы и явления, выданные им Федеральной службой по гидрометеорологии и </w:t>
      </w:r>
      <w:r>
        <w:lastRenderedPageBreak/>
        <w:t xml:space="preserve">мониторингу окружающей среды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>.</w:t>
      </w:r>
    </w:p>
    <w:p w:rsidR="000F21B4" w:rsidRDefault="000F21B4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4. Не содержащие взрывчатых и пиротехнических веществ средства активного воздействия (технические средства, радиолокационные средства, реагенты, используемые для проведения работ по активному воздействию) могут приобретаться, храниться и использоваться специализированными организациями без наличия у них лицензий на проведение работ по активному воздействию на гидрометеорологические и геофизические процессы и явления.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 xml:space="preserve">5. Для проведения работ по активному воздействию с применением средств активного воздействия, указанных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Положения, применяемых совместно со средствами активного воздействия, содержащими взрывчатые и пиротехнические вещества, требуется наличие лицензии на проведение работ по активному воздействию на гидрометеорологические и геофизические процессы и явления.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6. Хранение средств активного воздействия, содержащих взрывчатые и пиротехнические вещества, осуществляется в соответствии с требованиями эксплуатационной документации таких средств на складах (хранилищах) постоянного хранения, складах межсезонного хранения и складах временного хранения.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7. Склады постоянного хранения предназначены для круглогодичного хранения средств активного воздействия, содержащих взрывчатые и пиротехнические вещества.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8. Склады межсезонного хранения предназначены для хранения средств активного воздействия, содержащих взрывчатые и пиротехнические вещества, в межсезонный период работ по активному воздействию или на период хранения менее года.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9. Склады временного хранения предназначены для хранения требуемого по технологии количества средств активного воздействия, содержащих взрывчатые и пиротехнические вещества, на период или сезон проведения работ по активному воздействию непосредственно на пунктах воздействия или на аэродромах базирования воздушных судов, осуществляющих работы по активному воздействию. В межсезонный период оставшиеся на пунктах воздействия или на аэродромах базирования воздушных судов, осуществляющих работы по активному воздействию, средства активного воздействия, содержащие взрывчатые и пиротехнические вещества, вывозятся на склады постоянного хранения или на склады межсезонного хранения.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10. Хранение средств активного воздействия, содержащих взрывчатые и пиротехнические вещества, должно осуществляться способом, исключающим попадание прямых солнечных лучей и атмосферных осадков на упаковку, в которой содержатся такие средства.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11. Средства активного воздействия, содержащие взрывчатые и пиротехнические вещества, которые хранятся в упаковке с нарушением целостности или в упаковке, имеющей внешние дефекты, изолируются и хранятся в отдельном помещении (месте) или в отдельной упаковке до их передачи на утилизацию.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12. Хранение средств активного воздействия, содержащих взрывчатые и пиротехнические вещества, на складах допускается в штабелях, размещенных на поддонах, или деревянных настилах, или на стеллажах. Высота штабеля должна быть не более 6 ярусов.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13. Допускается хранение без упаковки средств активного воздействия, содержащих взрывчатые и пиротехнические вещества, в местах их использования только на стеллажах.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14. Допускается временное хранение средств активного воздействия, содержащих взрывчатые и пиротехнические вещества, в оборудованных транспортных средствах или в местах использования в пределах технологического цикла проводимых работ.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 xml:space="preserve">15. Хранение средств активного воздействия, содержащих взрывчатые и пиротехнические </w:t>
      </w:r>
      <w:r>
        <w:lastRenderedPageBreak/>
        <w:t>вещества, должно исключать их утрату и порчу.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 xml:space="preserve">16. Хранение средств активного воздействия, указанных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Положения, осуществляется в соответствии с их технической документацией, техническим описанием или инструкцией по их эксплуатации.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17. Запрещается хранить средства активного воздействия в снаряженном виде, а также направлять их в сторону людей, животных, строений.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18. Средства активного воздействия должны использоваться только по их прямому назначению в строгом соответствии с их технической и эксплуатационной документацией.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19. Для проведения работ по активному воздействию должны использоваться исправные средства активного воздействия.</w:t>
      </w:r>
    </w:p>
    <w:p w:rsidR="000F21B4" w:rsidRDefault="000F21B4">
      <w:pPr>
        <w:pStyle w:val="ConsPlusNormal"/>
        <w:spacing w:before="220"/>
        <w:ind w:firstLine="540"/>
        <w:jc w:val="both"/>
      </w:pPr>
      <w:r>
        <w:t>20. Не допускается ронять средства активного воздействия, бросать их или наносить по ним удары, разбирать средства активного воздействия, содержащие взрывчатые и пиротехнические вещества, перевозить или переносить их в неисправной упаковке, использовать средства активного воздействия, имеющие внешние дефекты.</w:t>
      </w: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jc w:val="both"/>
      </w:pPr>
    </w:p>
    <w:p w:rsidR="000F21B4" w:rsidRDefault="000F2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FEC" w:rsidRDefault="00386FEC"/>
    <w:sectPr w:rsidR="00386FEC" w:rsidSect="007F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B4"/>
    <w:rsid w:val="000F21B4"/>
    <w:rsid w:val="003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77AC-D5A4-4BC6-A9E7-9AA42F50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FFEE4E50F6FB5A2B6DD8B3312CEE5170E141EB81DF0A4E4857AD7E7F69907D5EDBBE883BF60D95759753174EF2CF86C7725BF367CE353FCzCL" TargetMode="External"/><Relationship Id="rId4" Type="http://schemas.openxmlformats.org/officeDocument/2006/relationships/hyperlink" Target="consultantplus://offline/ref=0B1FFEE4E50F6FB5A2B6DD8B3312CEE5170F111CB315F0A4E4857AD7E7F69907D5EDBBE883BF60DE5659753174EF2CF86C7725BF367CE353FC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ONZabolotnaya</dc:creator>
  <cp:keywords/>
  <dc:description/>
  <cp:lastModifiedBy>ONZabolotnaya</cp:lastModifiedBy>
  <cp:revision>1</cp:revision>
  <dcterms:created xsi:type="dcterms:W3CDTF">2021-02-04T11:51:00Z</dcterms:created>
  <dcterms:modified xsi:type="dcterms:W3CDTF">2021-02-04T11:51:00Z</dcterms:modified>
</cp:coreProperties>
</file>